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48BCB">
      <w:pPr>
        <w:pStyle w:val="9"/>
        <w:shd w:val="clear" w:color="auto" w:fill="FFFFFF"/>
        <w:spacing w:before="0" w:beforeAutospacing="0" w:after="0" w:afterAutospacing="0" w:line="578" w:lineRule="exact"/>
        <w:jc w:val="both"/>
        <w:rPr>
          <w:rFonts w:hint="eastAsia" w:ascii="仿宋_GB2312" w:eastAsia="仿宋_GB2312"/>
          <w:sz w:val="32"/>
          <w:szCs w:val="32"/>
        </w:rPr>
      </w:pPr>
      <w:bookmarkStart w:id="1" w:name="_GoBack"/>
      <w:r>
        <w:rPr>
          <w:rFonts w:hint="eastAsia" w:ascii="仿宋_GB2312" w:eastAsia="仿宋_GB2312"/>
          <w:sz w:val="32"/>
          <w:szCs w:val="32"/>
        </w:rPr>
        <w:t>附件1</w:t>
      </w:r>
    </w:p>
    <w:p w14:paraId="31C0F94A">
      <w:pPr>
        <w:spacing w:after="0" w:line="578" w:lineRule="exact"/>
        <w:jc w:val="center"/>
        <w:rPr>
          <w:rFonts w:hint="eastAsia" w:ascii="方正公文小标宋" w:hAnsi="方正公文小标宋" w:eastAsia="方正公文小标宋"/>
          <w:sz w:val="44"/>
          <w:szCs w:val="44"/>
        </w:rPr>
      </w:pPr>
      <w:r>
        <w:rPr>
          <w:rFonts w:hint="eastAsia" w:ascii="方正公文小标宋" w:hAnsi="方正公文小标宋" w:eastAsia="方正公文小标宋"/>
          <w:sz w:val="44"/>
          <w:szCs w:val="44"/>
        </w:rPr>
        <w:t>“岭南医学传承工程”智库研究项目指南（2026年度）</w:t>
      </w:r>
      <w:bookmarkEnd w:id="1"/>
    </w:p>
    <w:p w14:paraId="4A50671B">
      <w:pPr>
        <w:pStyle w:val="9"/>
        <w:shd w:val="clear" w:color="auto" w:fill="FFFFFF"/>
        <w:spacing w:before="0" w:beforeAutospacing="0" w:after="0" w:afterAutospacing="0" w:line="578" w:lineRule="exact"/>
        <w:ind w:firstLine="640" w:firstLineChars="200"/>
        <w:jc w:val="both"/>
        <w:rPr>
          <w:rStyle w:val="7"/>
          <w:rFonts w:hint="eastAsia" w:ascii="黑体" w:hAnsi="黑体" w:eastAsia="黑体" w:cs="Segoe UI"/>
          <w:b w:val="0"/>
          <w:bCs w:val="0"/>
          <w:color w:val="0F1115"/>
          <w:sz w:val="32"/>
          <w:szCs w:val="32"/>
        </w:rPr>
      </w:pPr>
      <w:r>
        <w:rPr>
          <w:rStyle w:val="7"/>
          <w:rFonts w:hint="eastAsia" w:ascii="黑体" w:hAnsi="黑体" w:eastAsia="黑体" w:cs="Segoe UI"/>
          <w:b w:val="0"/>
          <w:bCs w:val="0"/>
          <w:color w:val="0F1115"/>
          <w:sz w:val="32"/>
          <w:szCs w:val="32"/>
        </w:rPr>
        <w:t>一、指导思想</w:t>
      </w:r>
    </w:p>
    <w:p w14:paraId="2340632E">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以服务“国家中医药传承创新发展示范项目”为核心，聚焦岭南医学“挖掘、传承、创新、转化、传播”全链条，设立前沿性、探索性与对策性研究课题，旨在产出</w:t>
      </w:r>
      <w:r>
        <w:rPr>
          <w:rFonts w:hint="eastAsia" w:ascii="仿宋_GB2312" w:hAnsi="Segoe UI" w:eastAsia="仿宋_GB2312" w:cs="Segoe UI"/>
          <w:color w:val="0F1115"/>
          <w:sz w:val="32"/>
          <w:szCs w:val="32"/>
          <w:lang w:eastAsia="zh-CN"/>
        </w:rPr>
        <w:t>具有</w:t>
      </w:r>
      <w:r>
        <w:rPr>
          <w:rFonts w:hint="eastAsia" w:ascii="仿宋_GB2312" w:hAnsi="Segoe UI" w:eastAsia="仿宋_GB2312" w:cs="Segoe UI"/>
          <w:color w:val="0F1115"/>
          <w:sz w:val="32"/>
          <w:szCs w:val="32"/>
        </w:rPr>
        <w:t>创新性和可操作性的高水平智库成果，为岭南中医药传承与创新发展提供核心智力支持。</w:t>
      </w:r>
    </w:p>
    <w:p w14:paraId="78299D32">
      <w:pPr>
        <w:pStyle w:val="9"/>
        <w:shd w:val="clear" w:color="auto" w:fill="FFFFFF"/>
        <w:spacing w:before="0" w:beforeAutospacing="0" w:after="0" w:afterAutospacing="0" w:line="578" w:lineRule="exact"/>
        <w:ind w:firstLine="640" w:firstLineChars="200"/>
        <w:jc w:val="both"/>
        <w:rPr>
          <w:rStyle w:val="7"/>
          <w:rFonts w:hint="eastAsia" w:ascii="黑体" w:hAnsi="黑体" w:eastAsia="黑体" w:cs="Segoe UI"/>
          <w:b w:val="0"/>
          <w:bCs w:val="0"/>
          <w:color w:val="auto"/>
          <w:sz w:val="32"/>
          <w:szCs w:val="32"/>
        </w:rPr>
      </w:pPr>
      <w:r>
        <w:rPr>
          <w:rStyle w:val="7"/>
          <w:rFonts w:hint="eastAsia" w:ascii="黑体" w:hAnsi="黑体" w:eastAsia="黑体" w:cs="Segoe UI"/>
          <w:b w:val="0"/>
          <w:bCs w:val="0"/>
          <w:color w:val="auto"/>
          <w:sz w:val="32"/>
          <w:szCs w:val="32"/>
        </w:rPr>
        <w:t>二、指南方向</w:t>
      </w:r>
    </w:p>
    <w:p w14:paraId="760B5AD7">
      <w:pPr>
        <w:pStyle w:val="9"/>
        <w:shd w:val="clear" w:color="auto" w:fill="FFFFFF"/>
        <w:spacing w:before="0" w:beforeAutospacing="0" w:after="0" w:afterAutospacing="0" w:line="578" w:lineRule="exact"/>
        <w:ind w:firstLine="643" w:firstLineChars="200"/>
        <w:jc w:val="both"/>
        <w:rPr>
          <w:rFonts w:ascii="仿宋_GB2312" w:hAnsi="Segoe UI" w:eastAsia="仿宋_GB2312" w:cs="Segoe UI"/>
          <w:b/>
          <w:bCs/>
          <w:color w:val="0F1115"/>
          <w:sz w:val="32"/>
          <w:szCs w:val="32"/>
        </w:rPr>
      </w:pPr>
      <w:bookmarkStart w:id="0" w:name="OLE_LINK3"/>
      <w:r>
        <w:rPr>
          <w:rFonts w:ascii="仿宋_GB2312" w:hAnsi="Segoe UI" w:eastAsia="仿宋_GB2312" w:cs="Segoe UI"/>
          <w:b/>
          <w:bCs/>
          <w:color w:val="0F1115"/>
          <w:sz w:val="32"/>
          <w:szCs w:val="32"/>
        </w:rPr>
        <w:t>（一）重点项目</w:t>
      </w:r>
    </w:p>
    <w:p w14:paraId="34811217">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1.“铁涛精神”的核心理念、历史生成与当代价值体系研究</w:t>
      </w:r>
    </w:p>
    <w:p w14:paraId="569FCC3A">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2.“一带一路”中医药国际合作路径研究</w:t>
      </w:r>
    </w:p>
    <w:p w14:paraId="4B6ABF09">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3.中医药数据资产的价值评估、产权交易与市场化运营机制研究</w:t>
      </w:r>
    </w:p>
    <w:p w14:paraId="592FA0AC">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4.中医药文化创意产品开发与品牌建设研究</w:t>
      </w:r>
    </w:p>
    <w:p w14:paraId="1333CF9D">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5.粤港澳大湾区中医药标准互认与协同治理的难点与突破路径研究</w:t>
      </w:r>
    </w:p>
    <w:p w14:paraId="45B06771">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6.“中医药+”产业融合创新模式与典型案例</w:t>
      </w:r>
    </w:p>
    <w:p w14:paraId="1B7D36BD">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7.中医药主题展览与公共文化空间的叙事策略与集体记忆塑造研究</w:t>
      </w:r>
    </w:p>
    <w:p w14:paraId="2DA9BE96">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8.岭南地区“西学中”人才培养模式创新研究</w:t>
      </w:r>
    </w:p>
    <w:p w14:paraId="640156BC">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A0</w:t>
      </w:r>
      <w:r>
        <w:rPr>
          <w:rFonts w:hint="eastAsia" w:ascii="仿宋_GB2312" w:hAnsi="Segoe UI" w:eastAsia="仿宋_GB2312" w:cs="Segoe UI"/>
          <w:color w:val="0F1115"/>
          <w:sz w:val="32"/>
          <w:szCs w:val="32"/>
        </w:rPr>
        <w:t>9.基于AI+病种智能体建设推进岭南基层医共体中医药高质量发展的模式研究</w:t>
      </w:r>
    </w:p>
    <w:p w14:paraId="443A6536">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A</w:t>
      </w:r>
      <w:r>
        <w:rPr>
          <w:rFonts w:hint="eastAsia" w:ascii="仿宋_GB2312" w:hAnsi="Segoe UI" w:eastAsia="仿宋_GB2312" w:cs="Segoe UI"/>
          <w:color w:val="0F1115"/>
          <w:sz w:val="32"/>
          <w:szCs w:val="32"/>
        </w:rPr>
        <w:t>10.基于青少年文化认同的岭南医学传承创新路径与智库策略研究</w:t>
      </w:r>
    </w:p>
    <w:p w14:paraId="1DFD63CD">
      <w:pPr>
        <w:pStyle w:val="9"/>
        <w:shd w:val="clear" w:color="auto" w:fill="FFFFFF"/>
        <w:spacing w:before="0" w:beforeAutospacing="0" w:after="0" w:afterAutospacing="0" w:line="578" w:lineRule="exact"/>
        <w:ind w:firstLine="643" w:firstLineChars="200"/>
        <w:jc w:val="both"/>
        <w:rPr>
          <w:rFonts w:ascii="仿宋_GB2312" w:hAnsi="Segoe UI" w:eastAsia="仿宋_GB2312" w:cs="Segoe UI"/>
          <w:b/>
          <w:bCs/>
          <w:color w:val="auto"/>
          <w:sz w:val="32"/>
          <w:szCs w:val="32"/>
        </w:rPr>
      </w:pPr>
      <w:r>
        <w:rPr>
          <w:rFonts w:hint="eastAsia" w:ascii="仿宋_GB2312" w:hAnsi="Segoe UI" w:eastAsia="仿宋_GB2312" w:cs="Segoe UI"/>
          <w:b/>
          <w:bCs/>
          <w:color w:val="auto"/>
          <w:sz w:val="32"/>
          <w:szCs w:val="32"/>
        </w:rPr>
        <w:t>（二）一般项目</w:t>
      </w:r>
    </w:p>
    <w:p w14:paraId="33B58DDE">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1.岭南中医药文化的短视频传播与认同引导研究</w:t>
      </w:r>
    </w:p>
    <w:p w14:paraId="57105AC9">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2.综合医院中西医协同发展的岭南模式与学科交叉激励机制研究</w:t>
      </w:r>
    </w:p>
    <w:p w14:paraId="2977A265">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3.岭南地区药食同源产业高质量发展路径研究</w:t>
      </w:r>
    </w:p>
    <w:p w14:paraId="6D9DBA35">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4.岭南中医药特色技术成果转化路径与创新机制研究</w:t>
      </w:r>
    </w:p>
    <w:p w14:paraId="56FD61F6">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5.岭南道地药材种质资源保护与可持续利用政策研究</w:t>
      </w:r>
    </w:p>
    <w:p w14:paraId="51A40AFC">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6.民间特色中医技术的全链条传承与发展模式研究：从挖掘、规范到分级应用</w:t>
      </w:r>
    </w:p>
    <w:p w14:paraId="1D463F9D">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7.“一带一路”背景下针灸轻医疗跨境体验与西关文旅融合机制研究</w:t>
      </w:r>
    </w:p>
    <w:p w14:paraId="2B032A40">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8.岭南地区传统医药类非物质文化遗产项目可持续发展对策研究</w:t>
      </w:r>
    </w:p>
    <w:p w14:paraId="3378A647">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B0</w:t>
      </w:r>
      <w:r>
        <w:rPr>
          <w:rFonts w:hint="eastAsia" w:ascii="仿宋_GB2312" w:hAnsi="Segoe UI" w:eastAsia="仿宋_GB2312" w:cs="Segoe UI"/>
          <w:color w:val="0F1115"/>
          <w:sz w:val="32"/>
          <w:szCs w:val="32"/>
        </w:rPr>
        <w:t>9.中医临床高质量数据治理机制探索研究</w:t>
      </w:r>
    </w:p>
    <w:p w14:paraId="368FC125">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0.粤港澳大湾区中医药全要素跨境融通的制度壁垒与规则衔接政策机制研究</w:t>
      </w:r>
    </w:p>
    <w:p w14:paraId="43F169A1">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1.岭南名医教育思想的活态传承与当代转化研究</w:t>
      </w:r>
    </w:p>
    <w:p w14:paraId="1F6E2061">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2.基于叙事医学的岭南医学人文活态传承研究</w:t>
      </w:r>
    </w:p>
    <w:p w14:paraId="5EDCE960">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3.AI参与的名老中医学术思想师承模式创新</w:t>
      </w:r>
    </w:p>
    <w:p w14:paraId="5BF1F44B">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4.数智时代岭南中医药人才全周期培养模式系统构建</w:t>
      </w:r>
    </w:p>
    <w:p w14:paraId="6C35DB14">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5.岭南医学新媒体科普的思政品牌构建与传播策略研究</w:t>
      </w:r>
    </w:p>
    <w:p w14:paraId="69227571">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6.中医医院临床需求导向的科研课题组织化培育机制研究</w:t>
      </w:r>
    </w:p>
    <w:p w14:paraId="6A004E88">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7.中小学生岭南中医药文化体验活动的设计与实施效果研究</w:t>
      </w:r>
    </w:p>
    <w:p w14:paraId="28D1B97C">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8.岭南医学传承中的红色基因挖掘与时代价值研究</w:t>
      </w:r>
    </w:p>
    <w:p w14:paraId="10C58A1D">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B1</w:t>
      </w:r>
      <w:r>
        <w:rPr>
          <w:rFonts w:hint="eastAsia" w:ascii="仿宋_GB2312" w:hAnsi="Segoe UI" w:eastAsia="仿宋_GB2312" w:cs="Segoe UI"/>
          <w:color w:val="0F1115"/>
          <w:sz w:val="32"/>
          <w:szCs w:val="32"/>
        </w:rPr>
        <w:t>9.老龄化背景下岭南中医药康养服务模式与社区嵌入机制研究</w:t>
      </w:r>
    </w:p>
    <w:p w14:paraId="18ECBD07">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lang w:val="en-US" w:eastAsia="zh-CN"/>
        </w:rPr>
        <w:t>B2</w:t>
      </w:r>
      <w:r>
        <w:rPr>
          <w:rFonts w:hint="eastAsia" w:ascii="仿宋_GB2312" w:hAnsi="Segoe UI" w:eastAsia="仿宋_GB2312" w:cs="Segoe UI"/>
          <w:color w:val="0F1115"/>
          <w:sz w:val="32"/>
          <w:szCs w:val="32"/>
        </w:rPr>
        <w:t>0.中医医院特色优势与DRG/DIP支付方式改革的适应性研究</w:t>
      </w:r>
    </w:p>
    <w:bookmarkEnd w:id="0"/>
    <w:p w14:paraId="79A68C8A">
      <w:pPr>
        <w:pStyle w:val="9"/>
        <w:shd w:val="clear" w:color="auto" w:fill="FFFFFF"/>
        <w:spacing w:before="0" w:beforeAutospacing="0" w:after="0" w:afterAutospacing="0" w:line="578" w:lineRule="exact"/>
        <w:ind w:firstLine="640" w:firstLineChars="200"/>
        <w:jc w:val="both"/>
        <w:rPr>
          <w:rStyle w:val="7"/>
          <w:rFonts w:hint="eastAsia" w:ascii="黑体" w:hAnsi="黑体" w:eastAsia="黑体"/>
        </w:rPr>
      </w:pPr>
      <w:r>
        <w:rPr>
          <w:rStyle w:val="7"/>
          <w:rFonts w:hint="eastAsia" w:ascii="黑体" w:hAnsi="黑体" w:eastAsia="黑体" w:cs="Segoe UI"/>
          <w:b w:val="0"/>
          <w:bCs w:val="0"/>
          <w:color w:val="0F1115"/>
          <w:sz w:val="32"/>
          <w:szCs w:val="32"/>
        </w:rPr>
        <w:t>三、成果要求</w:t>
      </w:r>
    </w:p>
    <w:p w14:paraId="056A706A">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（一）最终成果应为高水平的研究报告、决策咨询报告、标准/规范草案、政策建议稿、管理指南、评估指标体系、公开发表的学术论文、著作等。</w:t>
      </w:r>
    </w:p>
    <w:p w14:paraId="5F6743BC">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（二）成果应观点明确、论据充分、逻辑清晰、对策可行，具有较高的学术价值或实践指导价值。</w:t>
      </w:r>
    </w:p>
    <w:p w14:paraId="179E6A1A">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（三）鼓励在研究过程中提交阶段性政策建议或简报。</w:t>
      </w:r>
    </w:p>
    <w:p w14:paraId="33592304">
      <w:pPr>
        <w:pStyle w:val="9"/>
        <w:shd w:val="clear" w:color="auto" w:fill="FFFFFF"/>
        <w:spacing w:before="0" w:beforeAutospacing="0" w:after="0" w:afterAutospacing="0" w:line="578" w:lineRule="exact"/>
        <w:ind w:firstLine="640" w:firstLineChars="200"/>
        <w:jc w:val="both"/>
        <w:rPr>
          <w:rStyle w:val="7"/>
          <w:rFonts w:hint="eastAsia" w:ascii="黑体" w:hAnsi="黑体" w:eastAsia="黑体"/>
        </w:rPr>
      </w:pPr>
      <w:r>
        <w:rPr>
          <w:rStyle w:val="7"/>
          <w:rFonts w:hint="eastAsia" w:ascii="黑体" w:hAnsi="黑体" w:eastAsia="黑体" w:cs="Segoe UI"/>
          <w:b w:val="0"/>
          <w:bCs w:val="0"/>
          <w:color w:val="0F1115"/>
          <w:sz w:val="32"/>
          <w:szCs w:val="32"/>
        </w:rPr>
        <w:t>四、申报说明</w:t>
      </w:r>
    </w:p>
    <w:p w14:paraId="7DA11370">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（一）申报人可选择上述任一指南方向申报，具体题目可在指南方向范围内自拟。同一申请人作为负责人仅限申报1个项目，参与不限。</w:t>
      </w:r>
    </w:p>
    <w:p w14:paraId="2773985D">
      <w:pPr>
        <w:pStyle w:val="9"/>
        <w:shd w:val="clear" w:color="auto" w:fill="FFFFFF"/>
        <w:spacing w:before="0" w:beforeAutospacing="0" w:after="0" w:afterAutospacing="0" w:line="578" w:lineRule="exact"/>
        <w:ind w:firstLine="640" w:firstLineChars="200"/>
        <w:jc w:val="both"/>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（二）项目申报书需明确研究目标、主要内容、技术路线、预期成果、团队构成、进度安排及经费预算。</w:t>
      </w:r>
    </w:p>
    <w:p w14:paraId="269F7871">
      <w:pPr>
        <w:pStyle w:val="9"/>
        <w:shd w:val="clear" w:color="auto" w:fill="FFFFFF"/>
        <w:spacing w:before="0" w:beforeAutospacing="0" w:after="0" w:afterAutospacing="0" w:line="578" w:lineRule="exact"/>
        <w:ind w:firstLine="640" w:firstLineChars="200"/>
        <w:jc w:val="both"/>
      </w:pPr>
      <w:r>
        <w:rPr>
          <w:rFonts w:hint="eastAsia" w:ascii="仿宋_GB2312" w:hAnsi="Segoe UI" w:eastAsia="仿宋_GB2312" w:cs="Segoe UI"/>
          <w:color w:val="0F1115"/>
          <w:sz w:val="32"/>
          <w:szCs w:val="32"/>
        </w:rPr>
        <w:t>（三）鼓励管理学、法学、经济学、社会学、新闻传播学、文化遗产等学科背景的研究团队积极申报，特别鼓励与中医药领域专家组成跨学科联合团队。</w:t>
      </w:r>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2930CE-5683-4FD1-8B36-552015D7C1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BAA5C36-6F86-4786-8953-CADB54BADB4A}"/>
  </w:font>
  <w:font w:name="仿宋_GB2312">
    <w:panose1 w:val="02010609030101010101"/>
    <w:charset w:val="86"/>
    <w:family w:val="modern"/>
    <w:pitch w:val="default"/>
    <w:sig w:usb0="00000001" w:usb1="080E0000" w:usb2="00000000" w:usb3="00000000" w:csb0="00040000" w:csb1="00000000"/>
    <w:embedRegular r:id="rId3" w:fontKey="{80FB8764-9DDC-422D-8B7A-39CEB61B5CDA}"/>
  </w:font>
  <w:font w:name="方正公文小标宋">
    <w:panose1 w:val="02000500000000000000"/>
    <w:charset w:val="86"/>
    <w:family w:val="auto"/>
    <w:pitch w:val="default"/>
    <w:sig w:usb0="A00002BF" w:usb1="38CF7CFA" w:usb2="00000016" w:usb3="00000000" w:csb0="00040001" w:csb1="00000000"/>
    <w:embedRegular r:id="rId4" w:fontKey="{C589F0F1-6474-43A0-9746-731972C327D0}"/>
  </w:font>
  <w:font w:name="Segoe UI">
    <w:panose1 w:val="020B0502040204020203"/>
    <w:charset w:val="00"/>
    <w:family w:val="swiss"/>
    <w:pitch w:val="default"/>
    <w:sig w:usb0="E4002EFF" w:usb1="C000E47F" w:usb2="00000009" w:usb3="00000000" w:csb0="200001FF" w:csb1="00000000"/>
    <w:embedRegular r:id="rId5" w:fontKey="{DD4F1012-8412-42C1-A1E9-EFC769801F19}"/>
  </w:font>
  <w:font w:name="方正小标宋简体">
    <w:panose1 w:val="02010601030101010101"/>
    <w:charset w:val="86"/>
    <w:family w:val="auto"/>
    <w:pitch w:val="default"/>
    <w:sig w:usb0="00000001" w:usb1="080E0000" w:usb2="00000000" w:usb3="00000000" w:csb0="00040000" w:csb1="00000000"/>
  </w:font>
  <w:font w:name="方正楷体">
    <w:altName w:val="微软雅黑"/>
    <w:panose1 w:val="00000000000000000000"/>
    <w:charset w:val="00"/>
    <w:family w:val="auto"/>
    <w:pitch w:val="default"/>
    <w:sig w:usb0="00000000" w:usb1="00000000" w:usb2="00000000" w:usb3="00000000" w:csb0="00000000" w:csb1="00000000"/>
  </w:font>
  <w:font w:name="方正仿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30F6">
    <w:pPr>
      <w:pStyle w:val="2"/>
      <w:numPr>
        <w:ilvl w:val="0"/>
        <w:numId w:val="0"/>
      </w:numPr>
      <w:spacing w:after="0" w:line="280" w:lineRule="exact"/>
      <w:ind w:left="360" w:leftChars="0" w:right="220" w:rightChars="100"/>
      <w:jc w:val="both"/>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2D1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262D1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B1C3BAB">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47D31"/>
    <w:rsid w:val="12247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paragraph" w:styleId="3">
    <w:name w:val="header"/>
    <w:basedOn w:val="1"/>
    <w:unhideWhenUsed/>
    <w:qFormat/>
    <w:uiPriority w:val="99"/>
    <w:pPr>
      <w:tabs>
        <w:tab w:val="center" w:pos="4153"/>
        <w:tab w:val="right" w:pos="8306"/>
      </w:tabs>
      <w:snapToGrid w:val="0"/>
      <w:spacing w:line="240" w:lineRule="auto"/>
      <w:jc w:val="center"/>
    </w:pPr>
    <w:rPr>
      <w:sz w:val="18"/>
      <w:szCs w:val="18"/>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Hyperlink"/>
    <w:basedOn w:val="6"/>
    <w:unhideWhenUsed/>
    <w:qFormat/>
    <w:uiPriority w:val="99"/>
    <w:rPr>
      <w:color w:val="0026E5" w:themeColor="hyperlink"/>
      <w:u w:val="single"/>
      <w14:textFill>
        <w14:solidFill>
          <w14:schemeClr w14:val="hlink"/>
        </w14:solidFill>
      </w14:textFill>
    </w:rPr>
  </w:style>
  <w:style w:type="paragraph" w:customStyle="1" w:styleId="9">
    <w:name w:val="ds-markdown-paragraph"/>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table" w:customStyle="1" w:styleId="10">
    <w:name w:val="网格型1"/>
    <w:basedOn w:val="4"/>
    <w:qFormat/>
    <w:uiPriority w:val="99"/>
    <w:pPr>
      <w:widowControl w:val="0"/>
      <w:spacing w:after="0" w:line="240" w:lineRule="auto"/>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2026-05-12T07:02:00Z</dcterms:created>
  <dc:creator>甘同舟</dc:creator>
  <cp:lastModifiedBy>甘同舟</cp:lastModifiedBy>
  <dcterms:modified xsi:type="dcterms:W3CDTF">2026-05-12T07:05:00Z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75F2E1748FFE4FE9BA955584B6E66DAD_11</vt:lpwstr>
  </property>
  <property fmtid="{D5CDD505-2E9C-101B-9397-08002B2CF9AE}" pid="4" name="KSOTemplateDocerSaveRecord">
    <vt:lpwstr>eyJoZGlkIjoiNGZlMGVmZWIxYWI3ZTk0OGM1ZmFiNDdlODYwYTBjYTQiLCJ1c2VySWQiOiI0MDQ2MDAxOTMifQ==</vt:lpwstr>
  </property>
</Properties>
</file>